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EBE" w:rsidRDefault="00911EBE">
      <w:pPr>
        <w:jc w:val="center"/>
        <w:rPr>
          <w:b/>
          <w:u w:val="single"/>
        </w:rPr>
      </w:pPr>
    </w:p>
    <w:p w:rsidR="00911EBE" w:rsidRDefault="00911EBE">
      <w:pPr>
        <w:jc w:val="center"/>
        <w:rPr>
          <w:rFonts w:ascii="Gill Sans" w:eastAsia="Gill Sans" w:hAnsi="Gill Sans" w:cs="Gill Sans"/>
          <w:b/>
          <w:u w:val="single"/>
        </w:rPr>
      </w:pPr>
    </w:p>
    <w:p w:rsidR="00911EBE" w:rsidRDefault="00000000">
      <w:pPr>
        <w:rPr>
          <w:rFonts w:ascii="Gill Sans" w:eastAsia="Gill Sans" w:hAnsi="Gill Sans" w:cs="Gill Sans"/>
          <w:b/>
          <w:sz w:val="26"/>
          <w:szCs w:val="26"/>
        </w:rPr>
      </w:pPr>
      <w:r>
        <w:rPr>
          <w:rFonts w:ascii="Gill Sans" w:eastAsia="Gill Sans" w:hAnsi="Gill Sans" w:cs="Gill Sans"/>
          <w:b/>
          <w:sz w:val="26"/>
          <w:szCs w:val="26"/>
        </w:rPr>
        <w:t xml:space="preserve">Media Alert: </w:t>
      </w:r>
      <w:proofErr w:type="spellStart"/>
      <w:r>
        <w:rPr>
          <w:rFonts w:ascii="Gill Sans" w:eastAsia="Gill Sans" w:hAnsi="Gill Sans" w:cs="Gill Sans"/>
          <w:b/>
          <w:sz w:val="26"/>
          <w:szCs w:val="26"/>
        </w:rPr>
        <w:t>iFi</w:t>
      </w:r>
      <w:proofErr w:type="spellEnd"/>
      <w:r>
        <w:rPr>
          <w:rFonts w:ascii="Gill Sans" w:eastAsia="Gill Sans" w:hAnsi="Gill Sans" w:cs="Gill Sans"/>
          <w:b/>
          <w:sz w:val="26"/>
          <w:szCs w:val="26"/>
        </w:rPr>
        <w:t xml:space="preserve"> Audio to Showcase at </w:t>
      </w:r>
      <w:proofErr w:type="spellStart"/>
      <w:r>
        <w:rPr>
          <w:rFonts w:ascii="Gill Sans" w:eastAsia="Gill Sans" w:hAnsi="Gill Sans" w:cs="Gill Sans"/>
          <w:b/>
          <w:sz w:val="26"/>
          <w:szCs w:val="26"/>
        </w:rPr>
        <w:t>CanJam</w:t>
      </w:r>
      <w:proofErr w:type="spellEnd"/>
      <w:r>
        <w:rPr>
          <w:rFonts w:ascii="Gill Sans" w:eastAsia="Gill Sans" w:hAnsi="Gill Sans" w:cs="Gill Sans"/>
          <w:b/>
          <w:sz w:val="26"/>
          <w:szCs w:val="26"/>
        </w:rPr>
        <w:t xml:space="preserve"> </w:t>
      </w:r>
      <w:proofErr w:type="spellStart"/>
      <w:r>
        <w:rPr>
          <w:rFonts w:ascii="Gill Sans" w:eastAsia="Gill Sans" w:hAnsi="Gill Sans" w:cs="Gill Sans"/>
          <w:b/>
          <w:sz w:val="26"/>
          <w:szCs w:val="26"/>
        </w:rPr>
        <w:t>SoCal</w:t>
      </w:r>
      <w:proofErr w:type="spellEnd"/>
      <w:r>
        <w:rPr>
          <w:rFonts w:ascii="Gill Sans" w:eastAsia="Gill Sans" w:hAnsi="Gill Sans" w:cs="Gill Sans"/>
          <w:b/>
          <w:sz w:val="26"/>
          <w:szCs w:val="26"/>
        </w:rPr>
        <w:t xml:space="preserve"> 2024 </w:t>
      </w:r>
    </w:p>
    <w:p w:rsidR="00911EBE" w:rsidRDefault="00911EBE"/>
    <w:p w:rsidR="00911EBE" w:rsidRDefault="00000000">
      <w:pPr>
        <w:rPr>
          <w:rFonts w:ascii="Gill Sans" w:eastAsia="Gill Sans" w:hAnsi="Gill Sans" w:cs="Gill Sans"/>
          <w:b/>
          <w:color w:val="0D0D0D"/>
          <w:highlight w:val="white"/>
        </w:rPr>
      </w:pPr>
      <w:r>
        <w:rPr>
          <w:rFonts w:ascii="Gill Sans" w:eastAsia="Gill Sans" w:hAnsi="Gill Sans" w:cs="Gill Sans"/>
          <w:b/>
          <w:i/>
          <w:color w:val="0D0D0D"/>
          <w:highlight w:val="white"/>
        </w:rPr>
        <w:t xml:space="preserve">Southport, UK, September </w:t>
      </w:r>
      <w:r w:rsidR="00A30218">
        <w:rPr>
          <w:rFonts w:ascii="Gill Sans" w:eastAsia="Gill Sans" w:hAnsi="Gill Sans" w:cs="Gill Sans"/>
          <w:b/>
          <w:i/>
          <w:color w:val="0D0D0D"/>
          <w:highlight w:val="white"/>
        </w:rPr>
        <w:t>23</w:t>
      </w:r>
      <w:r>
        <w:rPr>
          <w:rFonts w:ascii="Gill Sans" w:eastAsia="Gill Sans" w:hAnsi="Gill Sans" w:cs="Gill Sans"/>
          <w:b/>
          <w:i/>
          <w:color w:val="0D0D0D"/>
          <w:highlight w:val="white"/>
        </w:rPr>
        <w:t>, 2024—</w:t>
      </w:r>
      <w:hyperlink r:id="rId6">
        <w:r>
          <w:rPr>
            <w:rFonts w:ascii="Gill Sans" w:eastAsia="Gill Sans" w:hAnsi="Gill Sans" w:cs="Gill Sans"/>
            <w:b/>
            <w:i/>
            <w:color w:val="1155CC"/>
            <w:highlight w:val="white"/>
            <w:u w:val="single"/>
          </w:rPr>
          <w:t> </w:t>
        </w:r>
        <w:proofErr w:type="spellStart"/>
      </w:hyperlink>
      <w:hyperlink r:id="rId7">
        <w:r>
          <w:rPr>
            <w:rFonts w:ascii="Gill Sans" w:eastAsia="Gill Sans" w:hAnsi="Gill Sans" w:cs="Gill Sans"/>
            <w:b/>
            <w:color w:val="1155CC"/>
            <w:highlight w:val="white"/>
            <w:u w:val="single"/>
          </w:rPr>
          <w:t>iFi</w:t>
        </w:r>
        <w:proofErr w:type="spellEnd"/>
        <w:r>
          <w:rPr>
            <w:rFonts w:ascii="Gill Sans" w:eastAsia="Gill Sans" w:hAnsi="Gill Sans" w:cs="Gill Sans"/>
            <w:b/>
            <w:color w:val="1155CC"/>
            <w:highlight w:val="white"/>
            <w:u w:val="single"/>
          </w:rPr>
          <w:t xml:space="preserve"> Audio</w:t>
        </w:r>
      </w:hyperlink>
      <w:r>
        <w:rPr>
          <w:rFonts w:ascii="Gill Sans" w:eastAsia="Gill Sans" w:hAnsi="Gill Sans" w:cs="Gill Sans"/>
          <w:b/>
          <w:color w:val="0D0D0D"/>
          <w:highlight w:val="white"/>
        </w:rPr>
        <w:t>, an award-winning leader audio tech company that champions the purest sound quality, will be showcasing a curated range of portable and home digital-to-</w:t>
      </w:r>
      <w:proofErr w:type="spellStart"/>
      <w:r>
        <w:rPr>
          <w:rFonts w:ascii="Gill Sans" w:eastAsia="Gill Sans" w:hAnsi="Gill Sans" w:cs="Gill Sans"/>
          <w:b/>
          <w:color w:val="0D0D0D"/>
          <w:highlight w:val="white"/>
        </w:rPr>
        <w:t>analog</w:t>
      </w:r>
      <w:proofErr w:type="spellEnd"/>
      <w:r>
        <w:rPr>
          <w:rFonts w:ascii="Gill Sans" w:eastAsia="Gill Sans" w:hAnsi="Gill Sans" w:cs="Gill Sans"/>
          <w:b/>
          <w:color w:val="0D0D0D"/>
          <w:highlight w:val="white"/>
        </w:rPr>
        <w:t xml:space="preserve"> converters during the upcoming </w:t>
      </w:r>
      <w:hyperlink r:id="rId8">
        <w:proofErr w:type="spellStart"/>
        <w:r>
          <w:rPr>
            <w:rFonts w:ascii="Gill Sans" w:eastAsia="Gill Sans" w:hAnsi="Gill Sans" w:cs="Gill Sans"/>
            <w:b/>
            <w:color w:val="1155CC"/>
            <w:highlight w:val="white"/>
            <w:u w:val="single"/>
          </w:rPr>
          <w:t>CanJam</w:t>
        </w:r>
        <w:proofErr w:type="spellEnd"/>
        <w:r>
          <w:rPr>
            <w:rFonts w:ascii="Gill Sans" w:eastAsia="Gill Sans" w:hAnsi="Gill Sans" w:cs="Gill Sans"/>
            <w:b/>
            <w:color w:val="1155CC"/>
            <w:highlight w:val="white"/>
            <w:u w:val="single"/>
          </w:rPr>
          <w:t xml:space="preserve"> </w:t>
        </w:r>
        <w:proofErr w:type="spellStart"/>
        <w:r>
          <w:rPr>
            <w:rFonts w:ascii="Gill Sans" w:eastAsia="Gill Sans" w:hAnsi="Gill Sans" w:cs="Gill Sans"/>
            <w:b/>
            <w:color w:val="1155CC"/>
            <w:highlight w:val="white"/>
            <w:u w:val="single"/>
          </w:rPr>
          <w:t>SoCal</w:t>
        </w:r>
        <w:proofErr w:type="spellEnd"/>
        <w:r>
          <w:rPr>
            <w:rFonts w:ascii="Gill Sans" w:eastAsia="Gill Sans" w:hAnsi="Gill Sans" w:cs="Gill Sans"/>
            <w:b/>
            <w:color w:val="1155CC"/>
            <w:highlight w:val="white"/>
            <w:u w:val="single"/>
          </w:rPr>
          <w:t xml:space="preserve"> 2024</w:t>
        </w:r>
      </w:hyperlink>
      <w:r>
        <w:rPr>
          <w:rFonts w:ascii="Gill Sans" w:eastAsia="Gill Sans" w:hAnsi="Gill Sans" w:cs="Gill Sans"/>
          <w:b/>
          <w:color w:val="0D0D0D"/>
          <w:highlight w:val="white"/>
        </w:rPr>
        <w:t xml:space="preserve"> show. From September 28 through 29th, </w:t>
      </w:r>
      <w:proofErr w:type="spellStart"/>
      <w:r>
        <w:rPr>
          <w:rFonts w:ascii="Gill Sans" w:eastAsia="Gill Sans" w:hAnsi="Gill Sans" w:cs="Gill Sans"/>
          <w:b/>
          <w:color w:val="0D0D0D"/>
          <w:highlight w:val="white"/>
        </w:rPr>
        <w:t>iFi</w:t>
      </w:r>
      <w:proofErr w:type="spellEnd"/>
      <w:r>
        <w:rPr>
          <w:rFonts w:ascii="Gill Sans" w:eastAsia="Gill Sans" w:hAnsi="Gill Sans" w:cs="Gill Sans"/>
          <w:b/>
          <w:color w:val="0D0D0D"/>
          <w:highlight w:val="white"/>
        </w:rPr>
        <w:t xml:space="preserve"> will be set up in the Grand Ballroom at booths D1 and D2 located inside the Irvine Marriott in Orange County, California. </w:t>
      </w:r>
    </w:p>
    <w:p w:rsidR="00911EBE" w:rsidRDefault="00911EBE">
      <w:pPr>
        <w:rPr>
          <w:rFonts w:ascii="Gill Sans" w:eastAsia="Gill Sans" w:hAnsi="Gill Sans" w:cs="Gill Sans"/>
          <w:color w:val="0D0D0D"/>
          <w:highlight w:val="white"/>
        </w:rPr>
      </w:pPr>
    </w:p>
    <w:p w:rsidR="00911EBE" w:rsidRDefault="00000000">
      <w:pPr>
        <w:rPr>
          <w:rFonts w:ascii="Gill Sans" w:eastAsia="Gill Sans" w:hAnsi="Gill Sans" w:cs="Gill Sans"/>
          <w:color w:val="0D0D0D"/>
          <w:highlight w:val="white"/>
        </w:rPr>
      </w:pPr>
      <w:r>
        <w:rPr>
          <w:rFonts w:ascii="Gill Sans" w:eastAsia="Gill Sans" w:hAnsi="Gill Sans" w:cs="Gill Sans"/>
          <w:noProof/>
          <w:color w:val="0D0D0D"/>
          <w:highlight w:val="white"/>
        </w:rPr>
        <w:drawing>
          <wp:inline distT="114300" distB="114300" distL="114300" distR="114300">
            <wp:extent cx="5731200" cy="325120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5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EBE" w:rsidRDefault="00000000">
      <w:pPr>
        <w:jc w:val="center"/>
        <w:rPr>
          <w:color w:val="0D0D0D"/>
          <w:highlight w:val="white"/>
        </w:rPr>
      </w:pPr>
      <w:r>
        <w:rPr>
          <w:color w:val="0D0D0D"/>
          <w:highlight w:val="white"/>
        </w:rPr>
        <w:t xml:space="preserve"> </w:t>
      </w:r>
    </w:p>
    <w:p w:rsidR="00911EBE" w:rsidRDefault="00911EBE">
      <w:pPr>
        <w:rPr>
          <w:color w:val="0D0D0D"/>
          <w:highlight w:val="white"/>
        </w:rPr>
      </w:pPr>
    </w:p>
    <w:p w:rsidR="00911EBE" w:rsidRDefault="00000000">
      <w:pPr>
        <w:rPr>
          <w:b/>
          <w:color w:val="0D0D0D"/>
          <w:highlight w:val="white"/>
        </w:rPr>
      </w:pPr>
      <w:r>
        <w:rPr>
          <w:b/>
          <w:color w:val="0D0D0D"/>
          <w:highlight w:val="white"/>
        </w:rPr>
        <w:t xml:space="preserve">Portable Audio </w:t>
      </w:r>
    </w:p>
    <w:p w:rsidR="00911EBE" w:rsidRDefault="00911EBE">
      <w:pPr>
        <w:rPr>
          <w:color w:val="0D0D0D"/>
          <w:highlight w:val="white"/>
        </w:rPr>
      </w:pPr>
    </w:p>
    <w:p w:rsidR="00911EBE" w:rsidRDefault="00000000">
      <w:pPr>
        <w:rPr>
          <w:color w:val="0D0D0D"/>
          <w:highlight w:val="white"/>
        </w:rPr>
      </w:pPr>
      <w:r>
        <w:rPr>
          <w:color w:val="0D0D0D"/>
          <w:highlight w:val="white"/>
        </w:rPr>
        <w:t xml:space="preserve">The portable offerings include the recently launched powerhouse </w:t>
      </w:r>
      <w:proofErr w:type="spellStart"/>
      <w:r>
        <w:rPr>
          <w:color w:val="0D0D0D"/>
          <w:highlight w:val="white"/>
        </w:rPr>
        <w:t>iDSD</w:t>
      </w:r>
      <w:proofErr w:type="spellEnd"/>
      <w:r>
        <w:rPr>
          <w:color w:val="0D0D0D"/>
          <w:highlight w:val="white"/>
        </w:rPr>
        <w:t xml:space="preserve"> Diablo 2, the Go Bar </w:t>
      </w:r>
      <w:proofErr w:type="spellStart"/>
      <w:r>
        <w:rPr>
          <w:color w:val="0D0D0D"/>
          <w:highlight w:val="white"/>
        </w:rPr>
        <w:t>Kensei</w:t>
      </w:r>
      <w:proofErr w:type="spellEnd"/>
      <w:r>
        <w:rPr>
          <w:color w:val="0D0D0D"/>
          <w:highlight w:val="white"/>
        </w:rPr>
        <w:t xml:space="preserve"> with K2 Technology and tailored to perfection </w:t>
      </w:r>
      <w:proofErr w:type="spellStart"/>
      <w:r>
        <w:rPr>
          <w:color w:val="0D0D0D"/>
          <w:highlight w:val="white"/>
        </w:rPr>
        <w:t>xDSD</w:t>
      </w:r>
      <w:proofErr w:type="spellEnd"/>
      <w:r>
        <w:rPr>
          <w:color w:val="0D0D0D"/>
          <w:highlight w:val="white"/>
        </w:rPr>
        <w:t xml:space="preserve"> Gryphon. These three will be on display and connected to </w:t>
      </w:r>
      <w:proofErr w:type="spellStart"/>
      <w:r>
        <w:rPr>
          <w:color w:val="0D0D0D"/>
          <w:highlight w:val="white"/>
        </w:rPr>
        <w:t>Sennheier’s</w:t>
      </w:r>
      <w:proofErr w:type="spellEnd"/>
      <w:r>
        <w:rPr>
          <w:color w:val="0D0D0D"/>
          <w:highlight w:val="white"/>
        </w:rPr>
        <w:t xml:space="preserve"> HD820 headphone for listening demos. Alongside these products will be the fan-favorite Hip-</w:t>
      </w:r>
      <w:proofErr w:type="spellStart"/>
      <w:r>
        <w:rPr>
          <w:color w:val="0D0D0D"/>
          <w:highlight w:val="white"/>
        </w:rPr>
        <w:t>Dac</w:t>
      </w:r>
      <w:proofErr w:type="spellEnd"/>
      <w:r>
        <w:rPr>
          <w:color w:val="0D0D0D"/>
          <w:highlight w:val="white"/>
        </w:rPr>
        <w:t xml:space="preserve"> 3 and the GO Pods accompanied by the Meze 99 Classic and Meze </w:t>
      </w:r>
      <w:proofErr w:type="spellStart"/>
      <w:r>
        <w:rPr>
          <w:color w:val="0D0D0D"/>
          <w:highlight w:val="white"/>
        </w:rPr>
        <w:t>Advars</w:t>
      </w:r>
      <w:proofErr w:type="spellEnd"/>
      <w:r>
        <w:rPr>
          <w:color w:val="0D0D0D"/>
          <w:highlight w:val="white"/>
        </w:rPr>
        <w:t xml:space="preserve"> and </w:t>
      </w:r>
      <w:proofErr w:type="spellStart"/>
      <w:r>
        <w:rPr>
          <w:color w:val="0D0D0D"/>
          <w:highlight w:val="white"/>
        </w:rPr>
        <w:t>Symphonium</w:t>
      </w:r>
      <w:proofErr w:type="spellEnd"/>
      <w:r>
        <w:rPr>
          <w:color w:val="0D0D0D"/>
          <w:highlight w:val="white"/>
        </w:rPr>
        <w:t xml:space="preserve"> Meteor respectively. </w:t>
      </w:r>
    </w:p>
    <w:p w:rsidR="00911EBE" w:rsidRDefault="00000000">
      <w:pPr>
        <w:jc w:val="center"/>
        <w:rPr>
          <w:color w:val="0D0D0D"/>
          <w:highlight w:val="white"/>
        </w:rPr>
      </w:pPr>
      <w:r>
        <w:rPr>
          <w:noProof/>
          <w:color w:val="0D0D0D"/>
          <w:highlight w:val="white"/>
        </w:rPr>
        <w:lastRenderedPageBreak/>
        <w:drawing>
          <wp:inline distT="114300" distB="114300" distL="114300" distR="114300">
            <wp:extent cx="3683197" cy="2465662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197" cy="2465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D0D0D"/>
          <w:highlight w:val="white"/>
        </w:rPr>
        <w:tab/>
      </w:r>
    </w:p>
    <w:p w:rsidR="00911EBE" w:rsidRDefault="00911EBE">
      <w:pPr>
        <w:rPr>
          <w:b/>
          <w:color w:val="0D0D0D"/>
          <w:highlight w:val="white"/>
        </w:rPr>
      </w:pPr>
    </w:p>
    <w:p w:rsidR="00911EBE" w:rsidRDefault="00000000">
      <w:pPr>
        <w:rPr>
          <w:b/>
          <w:color w:val="0D0D0D"/>
          <w:highlight w:val="white"/>
        </w:rPr>
      </w:pPr>
      <w:r>
        <w:rPr>
          <w:b/>
          <w:color w:val="0D0D0D"/>
          <w:highlight w:val="white"/>
        </w:rPr>
        <w:t xml:space="preserve">Home Audio </w:t>
      </w:r>
    </w:p>
    <w:p w:rsidR="00911EBE" w:rsidRDefault="00911EBE">
      <w:pPr>
        <w:rPr>
          <w:color w:val="0D0D0D"/>
          <w:highlight w:val="white"/>
        </w:rPr>
      </w:pPr>
    </w:p>
    <w:p w:rsidR="00911EBE" w:rsidRDefault="00000000">
      <w:pPr>
        <w:rPr>
          <w:color w:val="0D0D0D"/>
          <w:highlight w:val="white"/>
        </w:rPr>
      </w:pPr>
      <w:r>
        <w:rPr>
          <w:color w:val="0D0D0D"/>
          <w:highlight w:val="white"/>
        </w:rPr>
        <w:t xml:space="preserve">The versatile and latest iteration of the Zen DAC 3 will be available to listen to using the Meze 99 Classic. Attendees can also experience the </w:t>
      </w:r>
      <w:proofErr w:type="spellStart"/>
      <w:r>
        <w:rPr>
          <w:color w:val="0D0D0D"/>
          <w:highlight w:val="white"/>
        </w:rPr>
        <w:t>xMEMS</w:t>
      </w:r>
      <w:proofErr w:type="spellEnd"/>
      <w:r>
        <w:rPr>
          <w:color w:val="0D0D0D"/>
          <w:highlight w:val="white"/>
        </w:rPr>
        <w:t xml:space="preserve"> support from the Zen CAN 3 and get a taste for the world’s first lossless Bluetooth DAC/amp the Neo </w:t>
      </w:r>
      <w:proofErr w:type="spellStart"/>
      <w:r>
        <w:rPr>
          <w:color w:val="0D0D0D"/>
          <w:highlight w:val="white"/>
        </w:rPr>
        <w:t>iDSD</w:t>
      </w:r>
      <w:proofErr w:type="spellEnd"/>
      <w:r>
        <w:rPr>
          <w:color w:val="0D0D0D"/>
          <w:highlight w:val="white"/>
        </w:rPr>
        <w:t xml:space="preserve"> 2. Also on display will be the </w:t>
      </w:r>
      <w:proofErr w:type="spellStart"/>
      <w:r>
        <w:rPr>
          <w:color w:val="0D0D0D"/>
          <w:highlight w:val="white"/>
        </w:rPr>
        <w:t>iCan</w:t>
      </w:r>
      <w:proofErr w:type="spellEnd"/>
      <w:r>
        <w:rPr>
          <w:color w:val="0D0D0D"/>
          <w:highlight w:val="white"/>
        </w:rPr>
        <w:t xml:space="preserve"> Phantom connected to the Final D8000 and </w:t>
      </w:r>
      <w:proofErr w:type="spellStart"/>
      <w:r>
        <w:rPr>
          <w:color w:val="0D0D0D"/>
          <w:highlight w:val="white"/>
        </w:rPr>
        <w:t>Audeze</w:t>
      </w:r>
      <w:proofErr w:type="spellEnd"/>
      <w:r>
        <w:rPr>
          <w:color w:val="0D0D0D"/>
          <w:highlight w:val="white"/>
        </w:rPr>
        <w:t xml:space="preserve"> Carbon Electrostatic headphones. </w:t>
      </w:r>
    </w:p>
    <w:p w:rsidR="00911EBE" w:rsidRDefault="00911EBE">
      <w:pPr>
        <w:rPr>
          <w:color w:val="0D0D0D"/>
          <w:highlight w:val="white"/>
        </w:rPr>
      </w:pPr>
    </w:p>
    <w:p w:rsidR="00911EBE" w:rsidRDefault="00000000">
      <w:pPr>
        <w:rPr>
          <w:color w:val="0D0D0D"/>
          <w:highlight w:val="white"/>
        </w:rPr>
      </w:pPr>
      <w:r>
        <w:rPr>
          <w:noProof/>
          <w:color w:val="0D0D0D"/>
          <w:highlight w:val="white"/>
        </w:rPr>
        <w:drawing>
          <wp:inline distT="114300" distB="114300" distL="114300" distR="114300">
            <wp:extent cx="5731200" cy="4051300"/>
            <wp:effectExtent l="0" t="0" r="0" b="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EBE" w:rsidRDefault="00911EBE">
      <w:pPr>
        <w:jc w:val="center"/>
        <w:rPr>
          <w:color w:val="0D0D0D"/>
          <w:highlight w:val="white"/>
        </w:rPr>
      </w:pPr>
    </w:p>
    <w:p w:rsidR="00911EBE" w:rsidRDefault="00911EBE">
      <w:pPr>
        <w:jc w:val="center"/>
        <w:rPr>
          <w:color w:val="0D0D0D"/>
          <w:highlight w:val="white"/>
        </w:rPr>
      </w:pPr>
    </w:p>
    <w:p w:rsidR="00911EBE" w:rsidRDefault="00911EBE">
      <w:pPr>
        <w:rPr>
          <w:color w:val="0D0D0D"/>
          <w:highlight w:val="white"/>
        </w:rPr>
      </w:pPr>
    </w:p>
    <w:p w:rsidR="00911EBE" w:rsidRDefault="00911EBE">
      <w:pPr>
        <w:rPr>
          <w:b/>
          <w:color w:val="212121"/>
          <w:sz w:val="20"/>
          <w:szCs w:val="20"/>
          <w:u w:val="single"/>
        </w:rPr>
      </w:pPr>
    </w:p>
    <w:p w:rsidR="00911EBE" w:rsidRDefault="00000000">
      <w:pPr>
        <w:spacing w:before="240" w:after="240"/>
        <w:rPr>
          <w:b/>
          <w:color w:val="212121"/>
        </w:rPr>
      </w:pPr>
      <w:r>
        <w:rPr>
          <w:b/>
          <w:color w:val="212121"/>
        </w:rPr>
        <w:t xml:space="preserve">For more information about </w:t>
      </w:r>
      <w:proofErr w:type="spellStart"/>
      <w:r>
        <w:rPr>
          <w:b/>
          <w:color w:val="212121"/>
        </w:rPr>
        <w:t>iFi</w:t>
      </w:r>
      <w:proofErr w:type="spellEnd"/>
      <w:r>
        <w:rPr>
          <w:b/>
          <w:color w:val="212121"/>
        </w:rPr>
        <w:t xml:space="preserve"> Audio and their offerings please visit, </w:t>
      </w:r>
      <w:hyperlink r:id="rId12">
        <w:r>
          <w:rPr>
            <w:b/>
            <w:color w:val="1155CC"/>
          </w:rPr>
          <w:t>www.ifi-audio.com</w:t>
        </w:r>
      </w:hyperlink>
      <w:r>
        <w:rPr>
          <w:b/>
          <w:color w:val="212121"/>
        </w:rPr>
        <w:t>.</w:t>
      </w:r>
    </w:p>
    <w:p w:rsidR="00911EBE" w:rsidRDefault="00911EBE">
      <w:pPr>
        <w:spacing w:before="240" w:after="240"/>
        <w:rPr>
          <w:b/>
          <w:color w:val="212121"/>
        </w:rPr>
      </w:pPr>
    </w:p>
    <w:p w:rsidR="00911EBE" w:rsidRDefault="00000000">
      <w:pPr>
        <w:spacing w:before="240" w:after="240"/>
        <w:rPr>
          <w:b/>
          <w:color w:val="0D0D0D"/>
          <w:highlight w:val="white"/>
          <w:u w:val="single"/>
        </w:rPr>
      </w:pPr>
      <w:r>
        <w:rPr>
          <w:b/>
          <w:color w:val="0D0D0D"/>
          <w:highlight w:val="white"/>
          <w:u w:val="single"/>
        </w:rPr>
        <w:t>Contact</w:t>
      </w:r>
    </w:p>
    <w:p w:rsidR="00911EBE" w:rsidRDefault="00000000">
      <w:pPr>
        <w:spacing w:before="240" w:after="240"/>
        <w:rPr>
          <w:b/>
          <w:color w:val="212121"/>
        </w:rPr>
      </w:pPr>
      <w:r>
        <w:rPr>
          <w:color w:val="0D0D0D"/>
          <w:highlight w:val="white"/>
        </w:rPr>
        <w:t>Shelby Coppola</w:t>
      </w:r>
      <w:r>
        <w:rPr>
          <w:color w:val="0D0D0D"/>
          <w:highlight w:val="white"/>
        </w:rPr>
        <w:br/>
        <w:t>Hummingbird Media</w:t>
      </w:r>
      <w:r>
        <w:rPr>
          <w:color w:val="0D0D0D"/>
          <w:highlight w:val="white"/>
        </w:rPr>
        <w:br/>
        <w:t>Public Relations</w:t>
      </w:r>
      <w:r>
        <w:rPr>
          <w:color w:val="0D0D0D"/>
          <w:highlight w:val="white"/>
        </w:rPr>
        <w:br/>
        <w:t>shelby@hummigbirdmedia.com</w:t>
      </w:r>
    </w:p>
    <w:p w:rsidR="00911EBE" w:rsidRDefault="00911EBE">
      <w:pPr>
        <w:rPr>
          <w:b/>
          <w:color w:val="212121"/>
          <w:sz w:val="20"/>
          <w:szCs w:val="20"/>
          <w:u w:val="single"/>
        </w:rPr>
      </w:pPr>
    </w:p>
    <w:p w:rsidR="00911EBE" w:rsidRDefault="00000000">
      <w:pPr>
        <w:rPr>
          <w:b/>
          <w:color w:val="212121"/>
          <w:sz w:val="20"/>
          <w:szCs w:val="20"/>
          <w:u w:val="single"/>
        </w:rPr>
      </w:pPr>
      <w:r>
        <w:rPr>
          <w:b/>
          <w:color w:val="212121"/>
          <w:sz w:val="20"/>
          <w:szCs w:val="20"/>
          <w:u w:val="single"/>
        </w:rPr>
        <w:t xml:space="preserve">About </w:t>
      </w:r>
      <w:proofErr w:type="spellStart"/>
      <w:r>
        <w:rPr>
          <w:b/>
          <w:color w:val="212121"/>
          <w:sz w:val="20"/>
          <w:szCs w:val="20"/>
          <w:u w:val="single"/>
        </w:rPr>
        <w:t>iFi</w:t>
      </w:r>
      <w:proofErr w:type="spellEnd"/>
    </w:p>
    <w:p w:rsidR="00911EBE" w:rsidRDefault="00000000">
      <w:pPr>
        <w:rPr>
          <w:b/>
          <w:color w:val="212121"/>
          <w:sz w:val="20"/>
          <w:szCs w:val="20"/>
        </w:rPr>
      </w:pPr>
      <w:r>
        <w:rPr>
          <w:b/>
          <w:color w:val="212121"/>
          <w:sz w:val="20"/>
          <w:szCs w:val="20"/>
        </w:rPr>
        <w:t xml:space="preserve"> </w:t>
      </w:r>
    </w:p>
    <w:p w:rsidR="00911EBE" w:rsidRDefault="00000000">
      <w:pPr>
        <w:rPr>
          <w:color w:val="212121"/>
          <w:sz w:val="20"/>
          <w:szCs w:val="20"/>
        </w:rPr>
      </w:pPr>
      <w:proofErr w:type="spellStart"/>
      <w:r>
        <w:rPr>
          <w:color w:val="0D0D0D"/>
          <w:sz w:val="20"/>
          <w:szCs w:val="20"/>
        </w:rPr>
        <w:t>iFi</w:t>
      </w:r>
      <w:proofErr w:type="spellEnd"/>
      <w:r>
        <w:rPr>
          <w:color w:val="212121"/>
          <w:sz w:val="20"/>
          <w:szCs w:val="20"/>
        </w:rPr>
        <w:t xml:space="preserve"> is the sister-brand of </w:t>
      </w:r>
      <w:proofErr w:type="spellStart"/>
      <w:r>
        <w:rPr>
          <w:color w:val="212121"/>
          <w:sz w:val="20"/>
          <w:szCs w:val="20"/>
        </w:rPr>
        <w:t>Abbingdon</w:t>
      </w:r>
      <w:proofErr w:type="spellEnd"/>
      <w:r>
        <w:rPr>
          <w:color w:val="212121"/>
          <w:sz w:val="20"/>
          <w:szCs w:val="20"/>
        </w:rPr>
        <w:t xml:space="preserve"> Music Research (AMR) and is headquartered in Southport, UK. The two brands respectively design and manufacture portable, desktop and lifestyle audio products and high-end hi-fi components. Combined in-house hardware and software development teams and a ‘music first’ approach enable </w:t>
      </w:r>
      <w:proofErr w:type="spellStart"/>
      <w:r>
        <w:rPr>
          <w:color w:val="0D0D0D"/>
          <w:sz w:val="20"/>
          <w:szCs w:val="20"/>
        </w:rPr>
        <w:t>iFi</w:t>
      </w:r>
      <w:proofErr w:type="spellEnd"/>
      <w:r>
        <w:rPr>
          <w:color w:val="212121"/>
          <w:sz w:val="20"/>
          <w:szCs w:val="20"/>
        </w:rPr>
        <w:t xml:space="preserve"> and AMR to create advanced audio products that deliver new levels of design, functionality and performance at their respective price points. Since </w:t>
      </w:r>
      <w:proofErr w:type="spellStart"/>
      <w:r>
        <w:rPr>
          <w:color w:val="0D0D0D"/>
          <w:sz w:val="20"/>
          <w:szCs w:val="20"/>
        </w:rPr>
        <w:t>iFi’s</w:t>
      </w:r>
      <w:proofErr w:type="spellEnd"/>
      <w:r>
        <w:rPr>
          <w:color w:val="212121"/>
          <w:sz w:val="20"/>
          <w:szCs w:val="20"/>
        </w:rPr>
        <w:t xml:space="preserve"> formation in 2012, its products have earned many awards around the world, helping it to become one of the fastest-growing brands in its field.</w:t>
      </w:r>
    </w:p>
    <w:p w:rsidR="00911EBE" w:rsidRDefault="00000000">
      <w:pPr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 </w:t>
      </w:r>
    </w:p>
    <w:p w:rsidR="00911EBE" w:rsidRDefault="00000000">
      <w:pPr>
        <w:rPr>
          <w:color w:val="0D0D0D"/>
          <w:highlight w:val="white"/>
        </w:rPr>
      </w:pPr>
      <w:hyperlink r:id="rId13">
        <w:r>
          <w:rPr>
            <w:color w:val="0078D7"/>
            <w:sz w:val="20"/>
            <w:szCs w:val="20"/>
            <w:u w:val="single"/>
          </w:rPr>
          <w:t>www.ifi-audio.com</w:t>
        </w:r>
      </w:hyperlink>
    </w:p>
    <w:p w:rsidR="00911EBE" w:rsidRDefault="00911EBE">
      <w:pPr>
        <w:rPr>
          <w:color w:val="0D0D0D"/>
          <w:highlight w:val="white"/>
        </w:rPr>
      </w:pPr>
    </w:p>
    <w:p w:rsidR="00911EBE" w:rsidRDefault="00911EBE">
      <w:pPr>
        <w:spacing w:before="240" w:after="240"/>
        <w:rPr>
          <w:color w:val="0D0D0D"/>
          <w:highlight w:val="white"/>
        </w:rPr>
      </w:pPr>
    </w:p>
    <w:p w:rsidR="00911EBE" w:rsidRDefault="00911EBE">
      <w:pPr>
        <w:rPr>
          <w:color w:val="0D0D0D"/>
          <w:highlight w:val="white"/>
        </w:rPr>
      </w:pPr>
    </w:p>
    <w:sectPr w:rsidR="00911EBE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0D33" w:rsidRDefault="007C0D33">
      <w:pPr>
        <w:spacing w:line="240" w:lineRule="auto"/>
      </w:pPr>
      <w:r>
        <w:separator/>
      </w:r>
    </w:p>
  </w:endnote>
  <w:endnote w:type="continuationSeparator" w:id="0">
    <w:p w:rsidR="007C0D33" w:rsidRDefault="007C0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0D33" w:rsidRDefault="007C0D33">
      <w:pPr>
        <w:spacing w:line="240" w:lineRule="auto"/>
      </w:pPr>
      <w:r>
        <w:separator/>
      </w:r>
    </w:p>
  </w:footnote>
  <w:footnote w:type="continuationSeparator" w:id="0">
    <w:p w:rsidR="007C0D33" w:rsidRDefault="007C0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1EBE" w:rsidRDefault="00000000">
    <w:pPr>
      <w:jc w:val="center"/>
      <w:rPr>
        <w:b/>
      </w:rPr>
    </w:pPr>
    <w:r>
      <w:rPr>
        <w:noProof/>
      </w:rPr>
      <w:drawing>
        <wp:inline distT="114300" distB="114300" distL="114300" distR="114300">
          <wp:extent cx="506820" cy="59531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820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BE"/>
    <w:rsid w:val="007C0D33"/>
    <w:rsid w:val="00911EBE"/>
    <w:rsid w:val="00A3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9570F"/>
  <w15:docId w15:val="{1E400A10-63D4-6B4D-8641-741655D8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jamglobal.com/shows/socal2024/" TargetMode="External"/><Relationship Id="rId13" Type="http://schemas.openxmlformats.org/officeDocument/2006/relationships/hyperlink" Target="http://www.ifi-audi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fi-audio.com/" TargetMode="External"/><Relationship Id="rId12" Type="http://schemas.openxmlformats.org/officeDocument/2006/relationships/hyperlink" Target="http://www.ifi-audi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fi-audio.com/" TargetMode="External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Shelby Coppola</cp:lastModifiedBy>
  <cp:revision>3</cp:revision>
  <dcterms:created xsi:type="dcterms:W3CDTF">2024-09-23T16:38:00Z</dcterms:created>
  <dcterms:modified xsi:type="dcterms:W3CDTF">2024-09-23T16:42:00Z</dcterms:modified>
</cp:coreProperties>
</file>